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Rule="exact" w:line="360"/>
        <w:ind w:firstLine="0"/>
        <w:jc w:val="center"/>
      </w:pPr>
      <w:r>
        <w:rPr>
          <w:rFonts w:ascii="KaiTi" w:hAnsi="KaiTi" w:eastAsia="KaiTi"/>
          <w:b w:val="0"/>
          <w:i w:val="0"/>
          <w:color w:val="3554D4"/>
          <w:sz w:val="22"/>
        </w:rPr>
        <w:t>第4层　档案与电子凭证　·　九部门联合通知</w:t>
      </w:r>
    </w:p>
    <w:p>
      <w:pPr>
        <w:spacing w:before="120" w:after="80" w:lineRule="exact" w:line="560"/>
        <w:ind w:firstLine="0"/>
        <w:jc w:val="center"/>
      </w:pPr>
      <w:r>
        <w:rPr>
          <w:rFonts w:ascii="Times New Roman" w:hAnsi="Times New Roman" w:eastAsia="SimHei"/>
          <w:b/>
          <w:i w:val="0"/>
          <w:sz w:val="36"/>
        </w:rPr>
        <w:t>关于推广应用电子凭证会计数据标准的通知</w:t>
      </w:r>
    </w:p>
    <w:p>
      <w:pPr>
        <w:spacing w:before="0" w:after="80" w:lineRule="exact" w:line="400"/>
        <w:ind w:firstLine="0"/>
        <w:jc w:val="center"/>
      </w:pPr>
      <w:r>
        <w:rPr>
          <w:rFonts w:ascii="KaiTi" w:hAnsi="KaiTi" w:eastAsia="KaiTi"/>
          <w:b w:val="0"/>
          <w:i w:val="0"/>
          <w:sz w:val="24"/>
        </w:rPr>
        <w:t>财会〔2025〕9号</w:t>
      </w:r>
    </w:p>
    <w:p>
      <w:pPr>
        <w:spacing w:before="0" w:after="200" w:lineRule="exact" w:line="360"/>
        <w:ind w:firstLine="0"/>
        <w:jc w:val="center"/>
      </w:pPr>
      <w:r>
        <w:rPr>
          <w:rFonts w:ascii="FangSong" w:hAnsi="FangSong" w:eastAsia="FangSong"/>
          <w:b w:val="0"/>
          <w:i w:val="0"/>
          <w:color w:val="5A4D66"/>
          <w:sz w:val="21"/>
        </w:rPr>
        <w:t>财会〔2025〕9号　｜　2025年5月9日印发，自印发之日起施行</w:t>
      </w:r>
    </w:p>
    <w:p>
      <w:pPr>
        <w:spacing w:before="0" w:after="40" w:lineRule="exact" w:line="360"/>
        <w:ind w:firstLine="0"/>
      </w:pPr>
      <w:r>
        <w:rPr>
          <w:rFonts w:ascii="KaiTi" w:hAnsi="KaiTi" w:eastAsia="KaiTi"/>
          <w:b w:val="0"/>
          <w:i/>
          <w:color w:val="6B5D7A"/>
          <w:sz w:val="21"/>
        </w:rPr>
        <w:t>采集说明：据中国政府网国务院部门文件库全文整理。引用请以财会〔2025〕9号正式文本为准。</w:t>
      </w:r>
    </w:p>
    <w:p>
      <w:pPr>
        <w:spacing w:before="0" w:after="40" w:lineRule="exact" w:line="360"/>
        <w:ind w:firstLine="0"/>
      </w:pPr>
      <w:r>
        <w:rPr>
          <w:rFonts w:ascii="KaiTi" w:hAnsi="KaiTi" w:eastAsia="KaiTi"/>
          <w:b w:val="0"/>
          <w:i/>
          <w:color w:val="6B5D7A"/>
          <w:sz w:val="21"/>
        </w:rPr>
        <w:t>采集日期：2026-09-01</w:t>
      </w:r>
    </w:p>
    <w:p>
      <w:pPr>
        <w:spacing w:before="0" w:after="40" w:lineRule="exact" w:line="360"/>
        <w:ind w:firstLine="0"/>
      </w:pPr>
      <w:r>
        <w:rPr>
          <w:rFonts w:ascii="KaiTi" w:hAnsi="KaiTi" w:eastAsia="KaiTi"/>
          <w:b w:val="0"/>
          <w:i/>
          <w:color w:val="6B5D7A"/>
          <w:sz w:val="21"/>
        </w:rPr>
        <w:t>来源：https://www.gov.cn/zhengce/zhengceku/202505/content_7024318.htm ；财政部 https://www.mof.gov.cn/jrttts/202505/t20250521_3964264.htm</w:t>
      </w:r>
    </w:p>
    <w:p>
      <w:pPr>
        <w:spacing w:before="240" w:after="120" w:lineRule="exact" w:line="480"/>
        <w:ind w:firstLine="0"/>
      </w:pPr>
      <w:r>
        <w:rPr>
          <w:rFonts w:ascii="Times New Roman" w:hAnsi="Times New Roman" w:eastAsia="SimHei"/>
          <w:b/>
          <w:i w:val="0"/>
          <w:sz w:val="32"/>
        </w:rPr>
        <w:t>关于推广应用电子凭证会计数据标准的通知</w:t>
      </w:r>
    </w:p>
    <w:p>
      <w:pPr>
        <w:spacing w:before="0" w:after="120" w:lineRule="exact" w:line="440"/>
        <w:ind w:firstLine="420"/>
      </w:pPr>
      <w:r>
        <w:rPr>
          <w:rFonts w:ascii="Times New Roman" w:hAnsi="Times New Roman" w:eastAsia="FangSong"/>
          <w:b w:val="0"/>
          <w:i w:val="0"/>
          <w:sz w:val="24"/>
        </w:rPr>
        <w:t>财会〔2025〕9号</w:t>
      </w:r>
    </w:p>
    <w:p>
      <w:pPr>
        <w:spacing w:before="0" w:after="120" w:lineRule="exact" w:line="440"/>
        <w:ind w:firstLine="420"/>
      </w:pPr>
      <w:r>
        <w:rPr>
          <w:rFonts w:ascii="Times New Roman" w:hAnsi="Times New Roman" w:eastAsia="FangSong"/>
          <w:b w:val="0"/>
          <w:i w:val="0"/>
          <w:sz w:val="24"/>
        </w:rPr>
        <w:t>党中央有关部门，国务院各部委、各直属机构，全国人大常委会办公厅，全国政协办公厅，最高人民法院，最高人民检察院，各民主党派中央，有关人民团体，各省、自治区、直辖市、计划单列市财政厅（局）、国资委、档案局、市场监管局（厅、委）、密码管理局，新疆生产建设兵团财政局、国资委、档案局、市场监管局、密码管理局，国家税务总局各省、自治区、直辖市和计划单列市税务局，财政部各地监管局，国家税务总局驻各地特派员办事处，中国人民银行上海总部及各省、自治区、直辖市、计划单列市分行，民航各地区管理局，各铁路局集团公司，有关单位：</w:t>
      </w:r>
    </w:p>
    <w:p>
      <w:pPr>
        <w:spacing w:before="0" w:after="120" w:lineRule="exact" w:line="440"/>
        <w:ind w:firstLine="420"/>
      </w:pPr>
      <w:r>
        <w:rPr>
          <w:rFonts w:ascii="Times New Roman" w:hAnsi="Times New Roman" w:eastAsia="FangSong"/>
          <w:b w:val="0"/>
          <w:i w:val="0"/>
          <w:sz w:val="24"/>
        </w:rPr>
        <w:t>为深入贯彻落实党中央、国务院有关决策部署，推动解决各类电子凭证接收难、报销难、入账难等问题，2022年以来，财政部会同税务总局、中国人民银行、国务院国资委、国家档案局、国家标准委、国家电子文件管理部际联席会议办公室（国家密码管理局）、中国民航局、中国国家铁路集团有限公司等部门（单位）联合组织开展了电子凭证会计数据标准试点工作，通过试点充分验证了电子凭证会计数据标准的科学性、规范性、有效性，打通了电子凭证报销入账归档“最后一公里”。在充分总结试点经验的基础上，决定自本通知印发之日起，在全国范围推广应用电子凭证会计数据标准。现就有关事项通知如下。</w:t>
      </w:r>
    </w:p>
    <w:p>
      <w:pPr>
        <w:spacing w:before="240" w:after="120" w:lineRule="exact" w:line="480"/>
        <w:ind w:firstLine="0"/>
      </w:pPr>
      <w:r>
        <w:rPr>
          <w:rFonts w:ascii="Times New Roman" w:hAnsi="Times New Roman" w:eastAsia="SimHei"/>
          <w:b/>
          <w:i w:val="0"/>
          <w:sz w:val="32"/>
        </w:rPr>
        <w:t>一、深刻认识推广应用电子凭证会计数据标准的意义</w:t>
      </w:r>
    </w:p>
    <w:p>
      <w:pPr>
        <w:spacing w:before="0" w:after="120" w:lineRule="exact" w:line="440"/>
        <w:ind w:firstLine="420"/>
      </w:pPr>
      <w:r>
        <w:rPr>
          <w:rFonts w:ascii="Times New Roman" w:hAnsi="Times New Roman" w:eastAsia="FangSong"/>
          <w:b w:val="0"/>
          <w:i w:val="0"/>
          <w:sz w:val="24"/>
        </w:rPr>
        <w:t>电子凭证会计数据标准为电子凭证会计信息化处理提供了统一的技术规范和结构化数据标准，支持包含XML（可扩展标记语言）、XBRL（可扩展商业报告语言）等结构化数据的电子凭证，无需转换即可直接进行接收（含验签或验真、解析）、报销、入账、归档等全流程各环节处理。推广应用电子凭证会计数据标准，有利于顺应数字经济发展，充分发挥会计数据的基础资源和创新引擎作用，切实促进单位会计职能拓展和数字化转型；有利于降低各领域报销纸张打印需求、交易成本及保管成本，有效减少碳排放量，提升新质生产力的全要素组合水平，推动绿色低碳发展，有效节约社会整体资源；有利于增强会计信息的真实性和可靠性，实现对各类经济活动高效监管，从源头上防范财务造假，维护经济社会秩序；有利于解决各类电子凭证标准不统一等重点难点问题，真正实现“让数据多跑路，让群众少跑腿”，满足基层单位需求、提升群众获得感。</w:t>
      </w:r>
    </w:p>
    <w:p>
      <w:pPr>
        <w:spacing w:before="240" w:after="120" w:lineRule="exact" w:line="480"/>
        <w:ind w:firstLine="0"/>
      </w:pPr>
      <w:r>
        <w:rPr>
          <w:rFonts w:ascii="Times New Roman" w:hAnsi="Times New Roman" w:eastAsia="SimHei"/>
          <w:b/>
          <w:i w:val="0"/>
          <w:sz w:val="32"/>
        </w:rPr>
        <w:t>二、工作原则和目标</w:t>
      </w:r>
    </w:p>
    <w:p>
      <w:pPr>
        <w:spacing w:before="0" w:after="120" w:lineRule="exact" w:line="440"/>
        <w:ind w:firstLine="420"/>
      </w:pPr>
      <w:r>
        <w:rPr>
          <w:rFonts w:ascii="Times New Roman" w:hAnsi="Times New Roman" w:eastAsia="FangSong"/>
          <w:b w:val="0"/>
          <w:i w:val="0"/>
          <w:sz w:val="24"/>
        </w:rPr>
        <w:t>按照《中华人民共和国会计法》和《会计信息化工作规范》（财会〔2024〕11号）、《会计软件基本功能和服务规范》（财会〔2024〕12号）（以下统称两项规范）有关要求，遵循“因地制宜、分类施策”的工作原则，推动电子凭证会计数据标准在全国范围内广泛应用，有效提升全社会会计信息化建设水平。对于已参与电子凭证会计数据标准试点工作的开具端单位，应进一步提升相关电子凭证开具（分发）能力，有效夯实推广应用工作基础；对于已参与试点并完成电子凭证全流程处理的接收端单位，应巩固试点成果，拓展全流程处理能力覆盖的外部电子凭证种类，推进单位内部凭证电子化和结构化，实现电子凭证会计数据标准的深度应用；对于已参与试点、但未完成所有会计主体实现电子凭证全流程处理的接收端单位，应继续加大推广应用力度，推进单位整体全面应用电子凭证会计数据标准；对于未参与试点的单位，在具备条件的基础上，可充分借鉴试点先行经验，稳步推进电子凭证会计数据标准在本单位的应用。</w:t>
      </w:r>
    </w:p>
    <w:p>
      <w:pPr>
        <w:spacing w:before="0" w:after="120" w:lineRule="exact" w:line="440"/>
        <w:ind w:firstLine="420"/>
      </w:pPr>
      <w:r>
        <w:rPr>
          <w:rFonts w:ascii="Times New Roman" w:hAnsi="Times New Roman" w:eastAsia="FangSong"/>
          <w:b w:val="0"/>
          <w:i w:val="0"/>
          <w:sz w:val="24"/>
        </w:rPr>
        <w:t>单位配备的会计软件和会计软件服务商提供的会计软件，应当自两项规范施行之日起3年内完成升级，达到适配电子凭证会计数据标准的相关要求，支撑单位全面应用电子凭证会计数据标准。</w:t>
      </w:r>
    </w:p>
    <w:p>
      <w:pPr>
        <w:spacing w:before="240" w:after="120" w:lineRule="exact" w:line="480"/>
        <w:ind w:firstLine="0"/>
      </w:pPr>
      <w:r>
        <w:rPr>
          <w:rFonts w:ascii="Times New Roman" w:hAnsi="Times New Roman" w:eastAsia="SimHei"/>
          <w:b/>
          <w:i w:val="0"/>
          <w:sz w:val="32"/>
        </w:rPr>
        <w:t>三、工作内容和要求</w:t>
      </w:r>
    </w:p>
    <w:p>
      <w:pPr>
        <w:spacing w:before="240" w:after="120" w:lineRule="exact" w:line="480"/>
        <w:ind w:firstLine="0"/>
      </w:pPr>
      <w:r>
        <w:rPr>
          <w:rFonts w:ascii="Times New Roman" w:hAnsi="Times New Roman" w:eastAsia="SimHei"/>
          <w:b/>
          <w:i w:val="0"/>
          <w:sz w:val="28"/>
        </w:rPr>
        <w:t>（一）健全完善电子凭证会计数据标准体系。</w:t>
      </w:r>
    </w:p>
    <w:p>
      <w:pPr>
        <w:spacing w:before="0" w:after="120" w:lineRule="exact" w:line="440"/>
        <w:ind w:firstLine="420"/>
      </w:pPr>
      <w:r>
        <w:rPr>
          <w:rFonts w:ascii="Times New Roman" w:hAnsi="Times New Roman" w:eastAsia="FangSong"/>
          <w:b w:val="0"/>
          <w:i w:val="0"/>
          <w:sz w:val="24"/>
        </w:rPr>
        <w:t>目前电子凭证会计数据标准支持XML格式的数电发票（含增值税专用发票、普通发票、航空运输电子客票行程单、铁路电子客票等）、内嵌XBRL的OFD格式数电发票（含航空运输电子客票行程单、铁路电子客票）、内嵌XML的PDF格式财政电子票据、内嵌XBRL的PDF格式电子非税收入一般缴款书、内嵌XML的PDF或OFD格式国库集中支付电子凭证、内嵌XBRL的OFD格式银行电子回单和银行电子对账单等电子凭证。财政部将联合相关主管部门，按照“成熟一个、推进一个”的原则，有序推进使用频次高、报销入账需求高的其他种类电子凭证应用电子凭证会计数据标准，持续健全完善电子凭证会计数据标准应用指南；会同有关部门有序开展电子凭证入账系列国家标准的研制和发布等工作，指导各单位规范开展电子凭证会计数据标准的应用。电子凭证会计数据标准体系相关材料将通过财政部官网及时公布。</w:t>
      </w:r>
    </w:p>
    <w:p>
      <w:pPr>
        <w:spacing w:before="240" w:after="120" w:lineRule="exact" w:line="480"/>
        <w:ind w:firstLine="0"/>
      </w:pPr>
      <w:r>
        <w:rPr>
          <w:rFonts w:ascii="Times New Roman" w:hAnsi="Times New Roman" w:eastAsia="SimHei"/>
          <w:b/>
          <w:i w:val="0"/>
          <w:sz w:val="28"/>
        </w:rPr>
        <w:t>（二）畅通电子凭证开具交付渠道。</w:t>
      </w:r>
    </w:p>
    <w:p>
      <w:pPr>
        <w:spacing w:before="0" w:after="120" w:lineRule="exact" w:line="440"/>
        <w:ind w:firstLine="420"/>
      </w:pPr>
      <w:r>
        <w:rPr>
          <w:rFonts w:ascii="Times New Roman" w:hAnsi="Times New Roman" w:eastAsia="FangSong"/>
          <w:b w:val="0"/>
          <w:i w:val="0"/>
          <w:sz w:val="24"/>
        </w:rPr>
        <w:t>有关电子凭证开具端单位应当遵循方便、高效、经济、应开尽开的原则，按照相关主管部门有关业务规范和标准要求，通过系统直连、零散获取等方式多渠道、常态化开具（交付）电子凭证。开具端单位开具（交付）电子凭证时，应当确保电子凭证的所有数据信息来源合法、真实可靠和未被篡改。财政部将继续联合相关主管部门，逐步扩大有关电子凭证的开具范围。</w:t>
      </w:r>
    </w:p>
    <w:p>
      <w:pPr>
        <w:spacing w:before="240" w:after="120" w:lineRule="exact" w:line="480"/>
        <w:ind w:firstLine="0"/>
      </w:pPr>
      <w:r>
        <w:rPr>
          <w:rFonts w:ascii="Times New Roman" w:hAnsi="Times New Roman" w:eastAsia="SimHei"/>
          <w:b/>
          <w:i w:val="0"/>
          <w:sz w:val="28"/>
        </w:rPr>
        <w:t>（三）分类推进电子凭证全流程无纸化处理。</w:t>
      </w:r>
    </w:p>
    <w:p>
      <w:pPr>
        <w:spacing w:before="0" w:after="120" w:lineRule="exact" w:line="440"/>
        <w:ind w:firstLine="420"/>
      </w:pPr>
      <w:r>
        <w:rPr>
          <w:rFonts w:ascii="Times New Roman" w:hAnsi="Times New Roman" w:eastAsia="FangSong"/>
          <w:b w:val="0"/>
          <w:i w:val="0"/>
          <w:sz w:val="24"/>
        </w:rPr>
        <w:t>电子凭证接收端单位要充分评估本单位会计信息化水平，结合本单位实际情况及会计信息化发展规划，在具备条件的基础上，参考试点期间探索出的路径和经验，分类施策开展会计信息系统适配改造，稳步推进电子凭证会计数据标准的应用。</w:t>
      </w:r>
    </w:p>
    <w:p>
      <w:pPr>
        <w:spacing w:before="0" w:after="60" w:lineRule="exact" w:line="440"/>
        <w:ind w:firstLine="420"/>
      </w:pPr>
      <w:r>
        <w:rPr>
          <w:rFonts w:ascii="Times New Roman" w:hAnsi="Times New Roman" w:eastAsia="FangSong"/>
          <w:b w:val="0"/>
          <w:i w:val="0"/>
          <w:sz w:val="24"/>
        </w:rPr>
        <w:t>1. 对于会计信息化水平较高，已具备报销系统、会计核算系统、电子会计档案系统等信息系统基础，且系统集成度较高的大中型企业，可通过与电子凭证开具分发平台等直连获取、零散获取等方式取得电子凭证，并使用财政部发布的免费工具包或自主开发工具包，按照电子凭证会计数据标准对会计信息系统进行适配改造，完成符合标准的电子凭证的全流程标准化、无纸化、自动化处理。</w:t>
      </w:r>
    </w:p>
    <w:p>
      <w:pPr>
        <w:spacing w:before="0" w:after="60" w:lineRule="exact" w:line="440"/>
        <w:ind w:firstLine="420"/>
      </w:pPr>
      <w:r>
        <w:rPr>
          <w:rFonts w:ascii="Times New Roman" w:hAnsi="Times New Roman" w:eastAsia="FangSong"/>
          <w:b w:val="0"/>
          <w:i w:val="0"/>
          <w:sz w:val="24"/>
        </w:rPr>
        <w:t>1. 对于会计信息化水平较高，已具备报销系统、会计核算系统、电子会计档案系统等信息系统基础的行政事业单位，可通过与电子凭证开具分发平台等直连获取、零散获取等方式取得电子凭证，并使用财政部发布的免费工具包或自主开发工具包，按照电子凭证会计数据标准对会计信息系统进行适配改造，完成符合标准的电子凭证的全流程标准化、无纸化处理；对于使用预算管理一体化系统开展会计核算的单位，可应用能够提供符合电子凭证会计数据标准要求的相关服务平台，并与预算管理一体化系统衔接，进行电子凭证集约化、批量化归集，完成符合标准的电子凭证的全流程标准化、无纸化处理。</w:t>
      </w:r>
    </w:p>
    <w:p>
      <w:pPr>
        <w:spacing w:before="0" w:after="60" w:lineRule="exact" w:line="440"/>
        <w:ind w:firstLine="420"/>
      </w:pPr>
      <w:r>
        <w:rPr>
          <w:rFonts w:ascii="Times New Roman" w:hAnsi="Times New Roman" w:eastAsia="FangSong"/>
          <w:b w:val="0"/>
          <w:i w:val="0"/>
          <w:sz w:val="24"/>
        </w:rPr>
        <w:t>1. 对于会计信息化整体水平不高或票据处理量较小的小微企业，可将一个或多个电子凭证处理环节委托给符合电子凭证会计数据标准要求的相关服务平台协助处理；采取委托代理记账机构组织会计工作的单位，可委托给提供符合电子凭证会计数据标准要求的相关服务的代理记账机构，完成全流程标准化、无纸化处理。</w:t>
      </w:r>
    </w:p>
    <w:p>
      <w:pPr>
        <w:spacing w:before="0" w:after="60" w:lineRule="exact" w:line="440"/>
        <w:ind w:firstLine="420"/>
      </w:pPr>
      <w:r>
        <w:rPr>
          <w:rFonts w:ascii="Times New Roman" w:hAnsi="Times New Roman" w:eastAsia="FangSong"/>
          <w:b w:val="0"/>
          <w:i w:val="0"/>
          <w:sz w:val="24"/>
        </w:rPr>
        <w:t>1. 对于民间非营利组织、工会组织、农村集体经济组织等单位，可根据本单位会计信息化整体水平及会计工作需要，参照企业或行政事业单位的应用路径，积极稳妥开展电子凭证会计数据标准的应用，逐步实现电子凭证全流程无纸化处理。</w:t>
      </w:r>
    </w:p>
    <w:p>
      <w:pPr>
        <w:spacing w:before="240" w:after="120" w:lineRule="exact" w:line="480"/>
        <w:ind w:firstLine="0"/>
      </w:pPr>
      <w:r>
        <w:rPr>
          <w:rFonts w:ascii="Times New Roman" w:hAnsi="Times New Roman" w:eastAsia="SimHei"/>
          <w:b/>
          <w:i w:val="0"/>
          <w:sz w:val="28"/>
        </w:rPr>
        <w:t>（四）发挥平台推广扩面支撑作用。</w:t>
      </w:r>
    </w:p>
    <w:p>
      <w:pPr>
        <w:spacing w:before="0" w:after="120" w:lineRule="exact" w:line="440"/>
        <w:ind w:firstLine="420"/>
      </w:pPr>
      <w:r>
        <w:rPr>
          <w:rFonts w:ascii="Times New Roman" w:hAnsi="Times New Roman" w:eastAsia="FangSong"/>
          <w:b w:val="0"/>
          <w:i w:val="0"/>
          <w:sz w:val="24"/>
        </w:rPr>
        <w:t>电子凭证开具分发平台、代理记账平台、票务服务平台、政务财务服务平台等应当充分发挥平台推广扩面的推动作用，为标准的推广应用提供支撑。</w:t>
      </w:r>
    </w:p>
    <w:p>
      <w:pPr>
        <w:spacing w:before="0" w:after="60" w:lineRule="exact" w:line="440"/>
        <w:ind w:firstLine="420"/>
      </w:pPr>
      <w:r>
        <w:rPr>
          <w:rFonts w:ascii="Times New Roman" w:hAnsi="Times New Roman" w:eastAsia="FangSong"/>
          <w:b w:val="0"/>
          <w:i w:val="0"/>
          <w:sz w:val="24"/>
        </w:rPr>
        <w:t>1. 提供相关电子凭证开具（交付）、分发、互联互通服务的电子凭证开具分发平台，应当根据相关主管部门有关业务规范和电子凭证会计数据标准的要求，向接收端单位开具（交付）和分发符合标准的电子凭证。</w:t>
      </w:r>
    </w:p>
    <w:p>
      <w:pPr>
        <w:spacing w:before="0" w:after="60" w:lineRule="exact" w:line="440"/>
        <w:ind w:firstLine="420"/>
      </w:pPr>
      <w:r>
        <w:rPr>
          <w:rFonts w:ascii="Times New Roman" w:hAnsi="Times New Roman" w:eastAsia="FangSong"/>
          <w:b w:val="0"/>
          <w:i w:val="0"/>
          <w:sz w:val="24"/>
        </w:rPr>
        <w:t>1. 接受委托处理电子凭证的代理记账平台，应当支持符合标准要求的电子凭证无需转换即可直接进行接收、验签、解析、入账等处理，并对电子凭证处理各环节中所使用的结构化数据全流程跟踪验证，确保其真实可靠和未被篡改。</w:t>
      </w:r>
    </w:p>
    <w:p>
      <w:pPr>
        <w:spacing w:before="0" w:after="60" w:lineRule="exact" w:line="440"/>
        <w:ind w:firstLine="420"/>
      </w:pPr>
      <w:r>
        <w:rPr>
          <w:rFonts w:ascii="Times New Roman" w:hAnsi="Times New Roman" w:eastAsia="FangSong"/>
          <w:b w:val="0"/>
          <w:i w:val="0"/>
          <w:sz w:val="24"/>
        </w:rPr>
        <w:t>1. 具备报销功能的票务服务平台，在平台负责的一个或多个电子凭证处理环节上提供的相关服务应当符合标准要求，并对使用的结构化数据在负责处理的相关环节全流程跟踪验证，确保其真实可靠和未被篡改。</w:t>
      </w:r>
    </w:p>
    <w:p>
      <w:pPr>
        <w:spacing w:before="0" w:after="60" w:lineRule="exact" w:line="440"/>
        <w:ind w:firstLine="420"/>
      </w:pPr>
      <w:r>
        <w:rPr>
          <w:rFonts w:ascii="Times New Roman" w:hAnsi="Times New Roman" w:eastAsia="FangSong"/>
          <w:b w:val="0"/>
          <w:i w:val="0"/>
          <w:sz w:val="24"/>
        </w:rPr>
        <w:t>1. 具备公众政务服务、预算管理一体化、内部控制一体化、电子会计档案归档等功能的政务财务服务平台，提供电子凭证相关处理服务应当符合标准要求，并对使用的结构化数据全流程跟踪验证，确保其真实可靠和未被篡改。</w:t>
      </w:r>
    </w:p>
    <w:p>
      <w:pPr>
        <w:spacing w:before="240" w:after="120" w:lineRule="exact" w:line="480"/>
        <w:ind w:firstLine="0"/>
      </w:pPr>
      <w:r>
        <w:rPr>
          <w:rFonts w:ascii="Times New Roman" w:hAnsi="Times New Roman" w:eastAsia="SimHei"/>
          <w:b/>
          <w:i w:val="0"/>
          <w:sz w:val="32"/>
        </w:rPr>
        <w:t>四、组织保障</w:t>
      </w:r>
    </w:p>
    <w:p>
      <w:pPr>
        <w:spacing w:before="0" w:after="120" w:lineRule="exact" w:line="440"/>
        <w:ind w:firstLine="420"/>
      </w:pPr>
      <w:r>
        <w:rPr>
          <w:rFonts w:ascii="Times New Roman" w:hAnsi="Times New Roman" w:eastAsia="FangSong"/>
          <w:b w:val="0"/>
          <w:i w:val="0"/>
          <w:sz w:val="24"/>
        </w:rPr>
        <w:t>（一）加强组织领导。财政部统筹成立分级联动的维护团队，持续优化完善免费个性化工具包验签、解析等功能，常态化保障电子凭证会计数据标准推广应用工作；优化完善电子凭证会计数据标准应用验证功能，开展会计信息化水平评价功能建设，通过以评促建提升电子凭证全流程处理的规范化、标准化水平。地方各级财政部门应当加强组织协调和应用指导，因地制宜推进本地区电子凭证会计数据标准应用推广工作。</w:t>
      </w:r>
    </w:p>
    <w:p>
      <w:pPr>
        <w:spacing w:before="0" w:after="120" w:lineRule="exact" w:line="440"/>
        <w:ind w:firstLine="420"/>
      </w:pPr>
      <w:r>
        <w:rPr>
          <w:rFonts w:ascii="Times New Roman" w:hAnsi="Times New Roman" w:eastAsia="FangSong"/>
          <w:b w:val="0"/>
          <w:i w:val="0"/>
          <w:sz w:val="24"/>
        </w:rPr>
        <w:t>（二）加强政策协调。财政部会同有关电子凭证主管部门（单位），持续深化跨部门工作机制，加强部门间协同合作，按职责分工协调解决电子凭证会计数据标准推广应用中的相关政策问题；同时持续推动电子凭证开具端提升开具分发能力，有效降低电子凭证获取门槛，夯实推广应用工作的基础。</w:t>
      </w:r>
    </w:p>
    <w:p>
      <w:pPr>
        <w:spacing w:before="0" w:after="120" w:lineRule="exact" w:line="440"/>
        <w:ind w:firstLine="420"/>
      </w:pPr>
      <w:r>
        <w:rPr>
          <w:rFonts w:ascii="Times New Roman" w:hAnsi="Times New Roman" w:eastAsia="FangSong"/>
          <w:b w:val="0"/>
          <w:i w:val="0"/>
          <w:sz w:val="24"/>
        </w:rPr>
        <w:t>（三）加强技术支撑。有关会计软件服务商应当严格遵循两项规范要求，提高会计软件和相关服务质量，及时升级迭代会计软件功能和相关服务，支持接收端单位完成信息系统适配改造，支撑前述电子凭证无需转换即可直接进行从接收到归档等全流程各环节处理，保障电子凭证会计数据标准的推广应用。</w:t>
      </w:r>
    </w:p>
    <w:p>
      <w:pPr>
        <w:spacing w:before="0" w:after="120" w:lineRule="exact" w:line="440"/>
        <w:ind w:firstLine="420"/>
      </w:pPr>
      <w:r>
        <w:rPr>
          <w:rFonts w:ascii="Times New Roman" w:hAnsi="Times New Roman" w:eastAsia="FangSong"/>
          <w:b w:val="0"/>
          <w:i w:val="0"/>
          <w:sz w:val="24"/>
        </w:rPr>
        <w:t>（四）加强宣传培训。各地区、各部门要加强政策宣贯，指导本地区（部门）各单位正确认识电子凭证会计数据标准推广应用的重要意义；各单位要加强电子凭证会计数据标准相关业务培训，提升电子凭证全流程处理能力；相关会计软件服务商要加强对用户的培训指导，协助用户掌握电子凭证处理流程和相关信息系统操作；有关会计团体、行业协会和全国会计信息化标准化委员会委员及咨询专家等，要加强会计信息化政策宣传，总结推广应用经验，推动形成电子凭证会计数据标准推广应用的良好生态，积极营造推动会计工作数字化转型的良好氛围。</w:t>
      </w:r>
    </w:p>
    <w:p>
      <w:pPr>
        <w:spacing w:before="0" w:after="120" w:lineRule="exact" w:line="440"/>
        <w:ind w:firstLine="420"/>
      </w:pPr>
      <w:r>
        <w:rPr>
          <w:rFonts w:ascii="Times New Roman" w:hAnsi="Times New Roman" w:eastAsia="FangSong"/>
          <w:b w:val="0"/>
          <w:i w:val="0"/>
          <w:sz w:val="24"/>
        </w:rPr>
        <w:t>财政部　税务总局　中国人民银行　国务院国资委　国家档案局</w:t>
      </w:r>
    </w:p>
    <w:p>
      <w:pPr>
        <w:spacing w:before="0" w:after="120" w:lineRule="exact" w:line="440"/>
        <w:ind w:firstLine="420"/>
      </w:pPr>
      <w:r>
        <w:rPr>
          <w:rFonts w:ascii="Times New Roman" w:hAnsi="Times New Roman" w:eastAsia="FangSong"/>
          <w:b w:val="0"/>
          <w:i w:val="0"/>
          <w:sz w:val="24"/>
        </w:rPr>
        <w:t>国家标准委　国家电子文件管理部际联席会议办公室</w:t>
      </w:r>
    </w:p>
    <w:p>
      <w:pPr>
        <w:spacing w:before="0" w:after="120" w:lineRule="exact" w:line="440"/>
        <w:ind w:firstLine="420"/>
      </w:pPr>
      <w:r>
        <w:rPr>
          <w:rFonts w:ascii="Times New Roman" w:hAnsi="Times New Roman" w:eastAsia="FangSong"/>
          <w:b w:val="0"/>
          <w:i w:val="0"/>
          <w:sz w:val="24"/>
        </w:rPr>
        <w:t>中国民航局　中国国家铁路集团有限公司</w:t>
      </w:r>
    </w:p>
    <w:p>
      <w:pPr>
        <w:spacing w:before="0" w:after="120" w:lineRule="exact" w:line="440"/>
        <w:ind w:firstLine="420"/>
      </w:pPr>
      <w:r>
        <w:rPr>
          <w:rFonts w:ascii="Times New Roman" w:hAnsi="Times New Roman" w:eastAsia="FangSong"/>
          <w:b w:val="0"/>
          <w:i w:val="0"/>
          <w:sz w:val="24"/>
        </w:rPr>
        <w:t>2025年5月9日</w:t>
      </w:r>
    </w:p>
    <w:sectPr w:rsidR="00FC693F" w:rsidRPr="0006063C" w:rsidSect="00034616">
      <w:headerReference w:type="default" r:id="rId9"/>
      <w:footerReference w:type="default" r:id="rId10"/>
      <w:pgSz w:w="11906" w:h="16838"/>
      <w:pgMar w:top="1361" w:right="1474" w:bottom="1361" w:left="147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KaiTi"/>
        <w:b w:val="0"/>
        <w:i w:val="0"/>
        <w:color w:val="6B5D7A"/>
        <w:sz w:val="16"/>
      </w:rPr>
      <w:t>教学转写文本，引用请与全国人大、财政部、国务院公报正式文本核对。　扬州职业技术大学经贸学院吴强</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KaiTi"/>
        <w:b w:val="0"/>
        <w:i w:val="0"/>
        <w:color w:val="6B5D7A"/>
        <w:sz w:val="18"/>
      </w:rPr>
      <w:t>会计信息化 · 实施规范　图4-1 第4层　档案与电子凭证</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FangSong"/>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关于推广应用电子凭证会计数据标准的通知</dc:title>
  <dc:subject>会计信息化实施规范 · 图4-1 第4层</dc:subject>
  <dc:creator>扬州职业技术大学经贸学院吴强</dc:creator>
  <cp:keywords/>
  <dc:description>据公开政府网站转写，供教材与课堂对照。定稿或对外引用须核对正式文本。</dc:description>
  <cp:lastModifiedBy/>
  <cp:revision>1</cp:revision>
  <dcterms:created xsi:type="dcterms:W3CDTF">2013-12-23T23:15:00Z</dcterms:created>
  <dcterms:modified xsi:type="dcterms:W3CDTF">2013-12-23T23:15:00Z</dcterms:modified>
  <cp:category/>
</cp:coreProperties>
</file>